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Special interests</w:t>
      </w:r>
    </w:p>
    <w:p>
      <w:pPr>
        <w:numPr>
          <w:ilvl w:val="0"/>
          <w:numId w:val="1"/>
        </w:numPr>
        <w:spacing w:after="60"/>
      </w:pPr>
      <w:r>
        <w:t xml:space="preserve">Theatre exposure: patient preparation, sterile field awareness, post-op monitoring support.</w:t>
      </w:r>
    </w:p>
    <w:p>
      <w:pPr>
        <w:numPr>
          <w:ilvl w:val="0"/>
          <w:numId w:val="1"/>
        </w:numPr>
        <w:spacing w:after="60"/>
      </w:pPr>
      <w:r>
        <w:t xml:space="preserve">Chronic care support: patient education, adherence counselling support, follow-up scheduling.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ursing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Special interests section for a nursing CV</dc:title>
  <dc:creator>CV Hub (cvhub.co.za)</dc:creator>
  <dcterms:created xsi:type="dcterms:W3CDTF">2026-10-16T06:59:02Z</dcterms:created>
</cp:coreProperties>
</file>