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Certificates and compliance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Firearm competency:</w:t>
      </w:r>
      <w:r>
        <w:t xml:space="preserve"> [Handgun/Shotgun/Rifle] | Issued: [Year] | Valid until: [Year]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Firearm-related training:</w:t>
      </w:r>
      <w:r>
        <w:t xml:space="preserve"> [Course name] | [Provider] | [Year]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security-guard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Firearm competency lines for a security CV</dc:title>
  <dc:creator>CV Hub (cvhub.co.za)</dc:creator>
  <dcterms:created xsi:type="dcterms:W3CDTF">2026-10-16T06:57:06Z</dcterms:created>
</cp:coreProperties>
</file>